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545" w14:textId="77777777" w:rsidR="00541D65" w:rsidRPr="00394FDD" w:rsidRDefault="00784396" w:rsidP="00784396">
      <w:pPr>
        <w:jc w:val="center"/>
        <w:rPr>
          <w:b/>
          <w:sz w:val="24"/>
          <w:u w:val="single"/>
        </w:rPr>
      </w:pPr>
      <w:r w:rsidRPr="00394FDD">
        <w:rPr>
          <w:b/>
          <w:sz w:val="24"/>
          <w:u w:val="single"/>
        </w:rPr>
        <w:t>Peace Country Barrel Racing Association</w:t>
      </w:r>
    </w:p>
    <w:p w14:paraId="513294E7" w14:textId="77777777" w:rsidR="00784396" w:rsidRDefault="00784396" w:rsidP="00394FDD">
      <w:pPr>
        <w:jc w:val="center"/>
        <w:rPr>
          <w:b/>
          <w:sz w:val="24"/>
          <w:u w:val="single"/>
        </w:rPr>
      </w:pPr>
      <w:r w:rsidRPr="00394FDD">
        <w:rPr>
          <w:b/>
          <w:sz w:val="24"/>
          <w:u w:val="single"/>
        </w:rPr>
        <w:t>Host Package</w:t>
      </w:r>
    </w:p>
    <w:p w14:paraId="1C873DC8" w14:textId="77777777" w:rsidR="00394FDD" w:rsidRPr="005608AE" w:rsidRDefault="005608AE" w:rsidP="00394FDD">
      <w:pPr>
        <w:jc w:val="center"/>
        <w:rPr>
          <w:b/>
          <w:sz w:val="24"/>
          <w:u w:val="single"/>
        </w:rPr>
      </w:pPr>
      <w:r w:rsidRPr="005608AE">
        <w:rPr>
          <w:b/>
        </w:rPr>
        <w:t>All jackpot hosts need to ensure that the facility and the ground are suitable and safe for all levels of competition. Failure to do so may result in cancellation of future jackpots. This is at the discretion of the PCBRA board of directors.</w:t>
      </w:r>
    </w:p>
    <w:p w14:paraId="1915CE15" w14:textId="77777777" w:rsidR="00784396" w:rsidRPr="001D3CC2" w:rsidRDefault="001D3CC2">
      <w:pPr>
        <w:rPr>
          <w:b/>
        </w:rPr>
      </w:pPr>
      <w:r w:rsidRPr="001D3CC2">
        <w:rPr>
          <w:b/>
        </w:rPr>
        <w:t>Thank you for hosting a jackpot!</w:t>
      </w:r>
    </w:p>
    <w:p w14:paraId="748FC25C" w14:textId="77777777" w:rsidR="00784396" w:rsidRDefault="00784396" w:rsidP="00784396">
      <w:r w:rsidRPr="00784396">
        <w:rPr>
          <w:b/>
        </w:rPr>
        <w:t>Included in this host package are:</w:t>
      </w:r>
    </w:p>
    <w:p w14:paraId="4A202F3E" w14:textId="77777777" w:rsidR="00784396" w:rsidRDefault="00784396" w:rsidP="00784396">
      <w:pPr>
        <w:pStyle w:val="ListParagraph"/>
        <w:numPr>
          <w:ilvl w:val="0"/>
          <w:numId w:val="1"/>
        </w:numPr>
      </w:pPr>
      <w:r>
        <w:t>Information sheet.</w:t>
      </w:r>
    </w:p>
    <w:p w14:paraId="4FC1460C" w14:textId="00B500DE" w:rsidR="00784396" w:rsidRDefault="006D4C9B" w:rsidP="00784396">
      <w:pPr>
        <w:pStyle w:val="ListParagraph"/>
        <w:numPr>
          <w:ilvl w:val="0"/>
          <w:numId w:val="1"/>
        </w:numPr>
      </w:pPr>
      <w:r>
        <w:t>Updated rules for the 20</w:t>
      </w:r>
      <w:r w:rsidR="000D22BB">
        <w:t>2</w:t>
      </w:r>
      <w:r w:rsidR="0004490B">
        <w:t>3</w:t>
      </w:r>
      <w:r>
        <w:t>/20</w:t>
      </w:r>
      <w:r w:rsidR="000D22BB">
        <w:t>2</w:t>
      </w:r>
      <w:r w:rsidR="0004490B">
        <w:t>4</w:t>
      </w:r>
      <w:r w:rsidR="00784396">
        <w:t xml:space="preserve"> season.</w:t>
      </w:r>
    </w:p>
    <w:p w14:paraId="1B017C4A" w14:textId="77777777" w:rsidR="0004490B" w:rsidRDefault="00784396" w:rsidP="00400613">
      <w:pPr>
        <w:spacing w:after="0"/>
        <w:jc w:val="center"/>
      </w:pPr>
      <w:r>
        <w:t>If you have any questions or comments, feel free to ask.</w:t>
      </w:r>
    </w:p>
    <w:p w14:paraId="44A9231C" w14:textId="14617FDC" w:rsidR="00E9254B" w:rsidRDefault="00784396" w:rsidP="00400613">
      <w:pPr>
        <w:spacing w:after="0"/>
        <w:jc w:val="center"/>
      </w:pPr>
      <w:r>
        <w:t xml:space="preserve"> </w:t>
      </w:r>
      <w:r w:rsidR="0004490B">
        <w:t>E</w:t>
      </w:r>
      <w:r>
        <w:t>-mail:</w:t>
      </w:r>
      <w:r w:rsidR="00400613">
        <w:t xml:space="preserve"> </w:t>
      </w:r>
      <w:r w:rsidR="000D22BB">
        <w:t>pcbra</w:t>
      </w:r>
      <w:r w:rsidR="0004490B">
        <w:t>secretary</w:t>
      </w:r>
      <w:r w:rsidR="000D22BB">
        <w:t>@</w:t>
      </w:r>
      <w:r w:rsidR="0004490B">
        <w:t>gmail.com</w:t>
      </w:r>
    </w:p>
    <w:p w14:paraId="0DE11E9B" w14:textId="2CB0F182" w:rsidR="001D3CC2" w:rsidRDefault="0004490B" w:rsidP="00543186">
      <w:pPr>
        <w:spacing w:after="0"/>
        <w:jc w:val="center"/>
      </w:pPr>
      <w:r>
        <w:t>Phone</w:t>
      </w:r>
      <w:r w:rsidR="00784396">
        <w:t>:</w:t>
      </w:r>
      <w:r w:rsidR="006373BE">
        <w:t xml:space="preserve"> </w:t>
      </w:r>
      <w:r>
        <w:t>(</w:t>
      </w:r>
      <w:r w:rsidR="006373BE">
        <w:t>250</w:t>
      </w:r>
      <w:r>
        <w:t>)</w:t>
      </w:r>
      <w:r w:rsidR="006373BE">
        <w:t>784-4734</w:t>
      </w:r>
      <w:r w:rsidR="00784396">
        <w:t xml:space="preserve"> </w:t>
      </w:r>
    </w:p>
    <w:p w14:paraId="685D2244" w14:textId="4FAED12C" w:rsidR="00784396" w:rsidRDefault="00543186" w:rsidP="008A2BC8">
      <w:r>
        <w:t>P</w:t>
      </w:r>
      <w:r w:rsidR="008A2BC8">
        <w:t>CBRA</w:t>
      </w:r>
      <w:r w:rsidR="008A2BC8">
        <w:br/>
        <w:t>Jackpot Host Package</w:t>
      </w:r>
      <w:r w:rsidR="00784396">
        <w:t xml:space="preserve"> </w:t>
      </w:r>
      <w:r w:rsidR="001D3CC2">
        <w:t>Information Sheet</w:t>
      </w:r>
      <w:r w:rsidR="00E9254B">
        <w:br/>
      </w:r>
      <w:r w:rsidR="0004490B">
        <w:t>2023/2024</w:t>
      </w:r>
      <w:r w:rsidR="000D22BB">
        <w:t xml:space="preserve"> </w:t>
      </w:r>
      <w:r w:rsidR="008A2BC8">
        <w:t>Season</w:t>
      </w:r>
    </w:p>
    <w:p w14:paraId="57F86C2F" w14:textId="7CD00F3E" w:rsidR="008A2BC8" w:rsidRDefault="008A2BC8" w:rsidP="008A2BC8">
      <w:r>
        <w:t xml:space="preserve">All jackpots must be approved, changed of cancelled through the </w:t>
      </w:r>
      <w:r w:rsidRPr="008A2BC8">
        <w:rPr>
          <w:b/>
        </w:rPr>
        <w:t>Jackpot Scheduler</w:t>
      </w:r>
      <w:r w:rsidR="006373BE">
        <w:t>. Contact Yvonne</w:t>
      </w:r>
      <w:r w:rsidR="00AC4EDA">
        <w:t xml:space="preserve"> </w:t>
      </w:r>
      <w:r>
        <w:t>for jackpot scheduling sheets, attendance sheets, or with any questions.  ONLY</w:t>
      </w:r>
      <w:r w:rsidR="001D3CC2">
        <w:t xml:space="preserve"> CURRENT</w:t>
      </w:r>
      <w:r>
        <w:t xml:space="preserve"> PCBRA MEMBE</w:t>
      </w:r>
      <w:r w:rsidR="001D3CC2">
        <w:t>R</w:t>
      </w:r>
      <w:r w:rsidR="006373BE">
        <w:t>S</w:t>
      </w:r>
      <w:r w:rsidR="001D3CC2">
        <w:t xml:space="preserve"> MAY BOOK PCBRA JACKPOTS.  </w:t>
      </w:r>
    </w:p>
    <w:p w14:paraId="705B2CF9" w14:textId="77777777" w:rsidR="008A2BC8" w:rsidRDefault="008A2BC8" w:rsidP="008A2BC8">
      <w:r>
        <w:t xml:space="preserve">If a jackpot is </w:t>
      </w:r>
      <w:r w:rsidRPr="008A2BC8">
        <w:rPr>
          <w:b/>
        </w:rPr>
        <w:t>co-approved ABRA</w:t>
      </w:r>
      <w:r>
        <w:t>; ABRA fo</w:t>
      </w:r>
      <w:r w:rsidR="001D3CC2">
        <w:t>rms must be used (PLEASE NOTE RULE CHANGE REGARDING ABRA</w:t>
      </w:r>
      <w:r w:rsidR="000D5500">
        <w:t xml:space="preserve"> MEMBERSHIPS OR PERMITS</w:t>
      </w:r>
      <w:r w:rsidR="001D3CC2">
        <w:t xml:space="preserve">) </w:t>
      </w:r>
      <w:r>
        <w:t>Contact ABRA District 10 representative for entry forms.  ABRA money must be sent to ABRA director as well.</w:t>
      </w:r>
    </w:p>
    <w:p w14:paraId="74D94DDB" w14:textId="77777777" w:rsidR="008A2BC8" w:rsidRPr="008A2BC8" w:rsidRDefault="008A2BC8" w:rsidP="008A2BC8">
      <w:pPr>
        <w:rPr>
          <w:b/>
        </w:rPr>
      </w:pPr>
      <w:r w:rsidRPr="008A2BC8">
        <w:rPr>
          <w:b/>
        </w:rPr>
        <w:t>Marking the pattern</w:t>
      </w:r>
    </w:p>
    <w:p w14:paraId="4F8CBF12" w14:textId="77777777" w:rsidR="008A2BC8" w:rsidRDefault="008A2BC8" w:rsidP="008A2BC8">
      <w:pPr>
        <w:pStyle w:val="ListParagraph"/>
        <w:numPr>
          <w:ilvl w:val="0"/>
          <w:numId w:val="3"/>
        </w:numPr>
      </w:pPr>
      <w:r>
        <w:t>We suggest using ropes from the fences o</w:t>
      </w:r>
      <w:r w:rsidR="009822F6">
        <w:t>r</w:t>
      </w:r>
      <w:r>
        <w:t xml:space="preserve"> using flour/lime where barrels and electric eyes are places and/or staking the barrels and electric eyes.</w:t>
      </w:r>
    </w:p>
    <w:p w14:paraId="658B00C2" w14:textId="77777777" w:rsidR="008A2BC8" w:rsidRDefault="008A2BC8" w:rsidP="008A2BC8">
      <w:pPr>
        <w:pStyle w:val="ListParagraph"/>
        <w:numPr>
          <w:ilvl w:val="0"/>
          <w:numId w:val="3"/>
        </w:numPr>
      </w:pPr>
      <w:r>
        <w:t>Stopping distance from the gate MUST be a minimum of 45 feet.</w:t>
      </w:r>
    </w:p>
    <w:p w14:paraId="20A90FE9" w14:textId="77777777" w:rsidR="008A2BC8" w:rsidRDefault="008A2BC8" w:rsidP="008A2BC8">
      <w:pPr>
        <w:pStyle w:val="ListParagraph"/>
        <w:numPr>
          <w:ilvl w:val="0"/>
          <w:numId w:val="3"/>
        </w:numPr>
      </w:pPr>
      <w:r>
        <w:t>The decision to have a closed gate is up to the jackpot host but it is highly recommended a closed gate due to the fact that an open gate is a hazard for riders and spectators.</w:t>
      </w:r>
    </w:p>
    <w:p w14:paraId="10D413AC" w14:textId="77777777" w:rsidR="008A2BC8" w:rsidRDefault="008A2BC8" w:rsidP="008A2BC8">
      <w:pPr>
        <w:pStyle w:val="ListParagraph"/>
        <w:numPr>
          <w:ilvl w:val="0"/>
          <w:numId w:val="3"/>
        </w:numPr>
      </w:pPr>
      <w:r>
        <w:t>A 40 or 60 foot score is required depending or arena size.</w:t>
      </w:r>
    </w:p>
    <w:p w14:paraId="33035F8A" w14:textId="77777777" w:rsidR="008A2BC8" w:rsidRDefault="008A2BC8" w:rsidP="008A2BC8">
      <w:pPr>
        <w:pStyle w:val="ListParagraph"/>
        <w:numPr>
          <w:ilvl w:val="0"/>
          <w:numId w:val="3"/>
        </w:numPr>
      </w:pPr>
      <w:r>
        <w:t>The distance to barrel three (3) needs to be fifteen (15’) greater than the distance between barrel one (1) and barrel two (2). (ex: 85 feet between barrel 1 and 2 means 100 feet to barrel 3).</w:t>
      </w:r>
    </w:p>
    <w:p w14:paraId="2374F180" w14:textId="77777777" w:rsidR="008A2BC8" w:rsidRDefault="008A2BC8" w:rsidP="008A2BC8">
      <w:pPr>
        <w:pStyle w:val="ListParagraph"/>
        <w:numPr>
          <w:ilvl w:val="0"/>
          <w:numId w:val="3"/>
        </w:numPr>
      </w:pPr>
      <w:r>
        <w:t>Barrel one (1) and barrel two (2) must be at least fifteen (15’) feet from the fence and barrel three (3) must be twenty-five (25’) feet from fence.</w:t>
      </w:r>
    </w:p>
    <w:p w14:paraId="58617019" w14:textId="77777777" w:rsidR="008A2BC8" w:rsidRDefault="008A2BC8" w:rsidP="008A2BC8">
      <w:pPr>
        <w:pStyle w:val="ListParagraph"/>
        <w:numPr>
          <w:ilvl w:val="0"/>
          <w:numId w:val="3"/>
        </w:numPr>
      </w:pPr>
      <w:r>
        <w:t xml:space="preserve">Electric eyes must be used and are </w:t>
      </w:r>
      <w:r>
        <w:rPr>
          <w:b/>
        </w:rPr>
        <w:t>NOT</w:t>
      </w:r>
      <w:r>
        <w:t xml:space="preserve"> to be charged for.  PCBRA’s electric eyes are available via contact your </w:t>
      </w:r>
      <w:r w:rsidRPr="006D4C9B">
        <w:rPr>
          <w:b/>
        </w:rPr>
        <w:t>local director.</w:t>
      </w:r>
    </w:p>
    <w:p w14:paraId="2D165C8E" w14:textId="77777777" w:rsidR="008A2BC8" w:rsidRDefault="008A2BC8" w:rsidP="008A2BC8">
      <w:pPr>
        <w:pStyle w:val="ListParagraph"/>
        <w:numPr>
          <w:ilvl w:val="0"/>
          <w:numId w:val="3"/>
        </w:numPr>
      </w:pPr>
      <w:r>
        <w:lastRenderedPageBreak/>
        <w:t>Steel barrels are to be used whenever possible.</w:t>
      </w:r>
    </w:p>
    <w:p w14:paraId="4DE97586" w14:textId="77777777" w:rsidR="008A2BC8" w:rsidRDefault="008A2BC8" w:rsidP="008A2BC8">
      <w:pPr>
        <w:pStyle w:val="ListParagraph"/>
        <w:numPr>
          <w:ilvl w:val="0"/>
          <w:numId w:val="3"/>
        </w:numPr>
      </w:pPr>
      <w:r>
        <w:t>Take entries and calculate payout (suggest that a non-rider do both if possible for convenience).</w:t>
      </w:r>
    </w:p>
    <w:p w14:paraId="104E6987" w14:textId="77777777" w:rsidR="00597471" w:rsidRPr="00597471" w:rsidRDefault="00597471" w:rsidP="00597471">
      <w:pPr>
        <w:rPr>
          <w:b/>
        </w:rPr>
      </w:pPr>
      <w:r>
        <w:rPr>
          <w:b/>
        </w:rPr>
        <w:t>Insurance Waivers</w:t>
      </w:r>
    </w:p>
    <w:p w14:paraId="2B331D56" w14:textId="77777777" w:rsidR="00597471" w:rsidRDefault="00597471" w:rsidP="008A2BC8">
      <w:pPr>
        <w:pStyle w:val="ListParagraph"/>
        <w:numPr>
          <w:ilvl w:val="0"/>
          <w:numId w:val="3"/>
        </w:numPr>
      </w:pPr>
      <w:r>
        <w:t>Our new insurance does not require signed sheets at each jackpot</w:t>
      </w:r>
    </w:p>
    <w:p w14:paraId="62F9360B" w14:textId="77777777" w:rsidR="00597471" w:rsidRDefault="00597471" w:rsidP="008A2BC8">
      <w:pPr>
        <w:pStyle w:val="ListParagraph"/>
        <w:numPr>
          <w:ilvl w:val="0"/>
          <w:numId w:val="3"/>
        </w:numPr>
      </w:pPr>
      <w:r>
        <w:t>It does, however, require members sign a form to cover all jackpots</w:t>
      </w:r>
    </w:p>
    <w:p w14:paraId="0D9B40FB" w14:textId="77777777" w:rsidR="00597471" w:rsidRDefault="00597471" w:rsidP="008A2BC8">
      <w:pPr>
        <w:pStyle w:val="ListParagraph"/>
        <w:numPr>
          <w:ilvl w:val="0"/>
          <w:numId w:val="3"/>
        </w:numPr>
      </w:pPr>
      <w:r>
        <w:t>Please see website for details</w:t>
      </w:r>
    </w:p>
    <w:p w14:paraId="18188FC3" w14:textId="081DB247" w:rsidR="009E660E" w:rsidRDefault="008A2BC8" w:rsidP="008A2BC8">
      <w:r>
        <w:t>PCBRA attendance she</w:t>
      </w:r>
      <w:r w:rsidR="00F15677">
        <w:t>ets</w:t>
      </w:r>
      <w:r w:rsidR="000F073B">
        <w:t>,</w:t>
      </w:r>
      <w:r w:rsidR="000F073B" w:rsidRPr="000F073B">
        <w:t xml:space="preserve"> </w:t>
      </w:r>
      <w:r w:rsidR="000F073B">
        <w:t>waivers, along with the appropriate fees, are</w:t>
      </w:r>
      <w:r w:rsidR="00F15677">
        <w:t xml:space="preserve"> to be </w:t>
      </w:r>
      <w:r w:rsidR="006373BE">
        <w:t>e</w:t>
      </w:r>
      <w:r>
        <w:t>mail</w:t>
      </w:r>
      <w:r w:rsidR="00F15677">
        <w:t>ed</w:t>
      </w:r>
      <w:r w:rsidR="000F073B">
        <w:t xml:space="preserve"> to PCBRA address </w:t>
      </w:r>
      <w:r w:rsidR="006373BE">
        <w:t xml:space="preserve">at </w:t>
      </w:r>
      <w:proofErr w:type="gramStart"/>
      <w:r w:rsidR="006373BE" w:rsidRPr="0004490B">
        <w:t>pcbra</w:t>
      </w:r>
      <w:r w:rsidR="0004490B" w:rsidRPr="0004490B">
        <w:t>secretary2</w:t>
      </w:r>
      <w:r w:rsidR="0004490B">
        <w:t>@gmail.com</w:t>
      </w:r>
      <w:r w:rsidR="006373BE">
        <w:t xml:space="preserve"> </w:t>
      </w:r>
      <w:r w:rsidR="000F073B">
        <w:t xml:space="preserve"> as</w:t>
      </w:r>
      <w:proofErr w:type="gramEnd"/>
      <w:r w:rsidR="000F073B">
        <w:t xml:space="preserve"> soon as possible or within te</w:t>
      </w:r>
      <w:r w:rsidR="006373BE">
        <w:t xml:space="preserve">n (10) days after jackpot runs </w:t>
      </w:r>
      <w:r w:rsidR="000F073B">
        <w:t xml:space="preserve"> or else subsequent jackpots may be </w:t>
      </w:r>
      <w:r w:rsidR="000F073B" w:rsidRPr="009E660E">
        <w:rPr>
          <w:b/>
        </w:rPr>
        <w:t>cancelled</w:t>
      </w:r>
      <w:r w:rsidR="000F073B">
        <w:t xml:space="preserve">. ABRA fees and paperwork must go to ABRA director.  </w:t>
      </w:r>
      <w:r w:rsidR="009E660E">
        <w:t>Each association needs a copy of the attendance sheet.  See rulebook for more information on association fees.</w:t>
      </w:r>
    </w:p>
    <w:p w14:paraId="014FF69F" w14:textId="4C4B8C32" w:rsidR="008A2BC8" w:rsidRDefault="00056740" w:rsidP="008A2BC8">
      <w:r>
        <w:t xml:space="preserve">In the </w:t>
      </w:r>
      <w:r w:rsidRPr="00056740">
        <w:rPr>
          <w:b/>
        </w:rPr>
        <w:t>event of a cancellation</w:t>
      </w:r>
      <w:r>
        <w:rPr>
          <w:b/>
        </w:rPr>
        <w:t xml:space="preserve"> </w:t>
      </w:r>
      <w:r>
        <w:t>of your jackpot, please inform</w:t>
      </w:r>
      <w:r w:rsidR="00AC4EDA">
        <w:t xml:space="preserve"> </w:t>
      </w:r>
      <w:r w:rsidR="006373BE">
        <w:t>Yvonne as early as possible to allow time for updating the website and post on the fb page, also notify</w:t>
      </w:r>
      <w:r>
        <w:t xml:space="preserve"> as many members in your area as possible.  We also recommend putting a message on your answering service that the jackpot is cancel</w:t>
      </w:r>
      <w:r w:rsidR="000F073B">
        <w:t>l</w:t>
      </w:r>
      <w:r w:rsidR="006373BE">
        <w:t>ed.</w:t>
      </w:r>
      <w:r>
        <w:t xml:space="preserve"> </w:t>
      </w:r>
    </w:p>
    <w:p w14:paraId="73B4EFE0" w14:textId="6CD34DBF" w:rsidR="00056740" w:rsidRDefault="00056740" w:rsidP="008A2BC8">
      <w:r>
        <w:rPr>
          <w:b/>
        </w:rPr>
        <w:t>Hosts cannot accept membership forms</w:t>
      </w:r>
      <w:r>
        <w:t>.  Members can only count jackpots on their membership cards started from the post marked date at which the secretary receives membership forms and fees.  If there is an inquiry about membership at a jackpot, please refer the person</w:t>
      </w:r>
      <w:r w:rsidR="006373BE">
        <w:t xml:space="preserve"> to Yvonne or a board member.</w:t>
      </w:r>
    </w:p>
    <w:p w14:paraId="7F635477" w14:textId="77777777" w:rsidR="00056740" w:rsidRDefault="00056740" w:rsidP="008A2BC8">
      <w:r>
        <w:rPr>
          <w:b/>
        </w:rPr>
        <w:t>Any member needing additional cards</w:t>
      </w:r>
      <w:r>
        <w:t xml:space="preserve"> </w:t>
      </w:r>
      <w:r w:rsidR="006D4C9B">
        <w:t>can download them off of pcbra.ca</w:t>
      </w:r>
      <w:r>
        <w:t>.</w:t>
      </w:r>
    </w:p>
    <w:p w14:paraId="20AC5AC9" w14:textId="77777777" w:rsidR="00056740" w:rsidRDefault="00056740" w:rsidP="008A2BC8">
      <w:r>
        <w:t>Please review the rulebook for all other additional information.</w:t>
      </w:r>
    </w:p>
    <w:p w14:paraId="0F2386BF" w14:textId="488C0104" w:rsidR="00056740" w:rsidRDefault="00056740" w:rsidP="008A2BC8">
      <w:r>
        <w:t xml:space="preserve">Jackpot hosts, please remember that all jackpot results and fees are to be in to the office a maximum of ten days after each jackpot.  No cash will be accepted for jackpot fees.  Submit </w:t>
      </w:r>
      <w:r w:rsidR="00344503">
        <w:t>e-transfer,</w:t>
      </w:r>
      <w:r>
        <w:t xml:space="preserve"> or money order to the PCBRA. </w:t>
      </w:r>
      <w:r w:rsidR="00344503">
        <w:t>E-transfer preferred.</w:t>
      </w:r>
      <w:r>
        <w:t xml:space="preserve"> If you send cash, I will return it to you with a note.  This makes it much easier for the treasurer doing deposits, and for you the jackpot host, if you are ever questioned as to if your jackpot fees were received.  You then have the </w:t>
      </w:r>
      <w:r w:rsidR="00344503">
        <w:t>e-transfer or money order</w:t>
      </w:r>
      <w:r>
        <w:t xml:space="preserve"> in your bank records as proof. </w:t>
      </w:r>
    </w:p>
    <w:p w14:paraId="60F509ED" w14:textId="3153751A" w:rsidR="00056740" w:rsidRDefault="006D4C9B" w:rsidP="006D4C9B">
      <w:pPr>
        <w:jc w:val="center"/>
        <w:rPr>
          <w:b/>
          <w:u w:val="single"/>
        </w:rPr>
      </w:pPr>
      <w:r w:rsidRPr="006D4C9B">
        <w:rPr>
          <w:b/>
          <w:u w:val="single"/>
        </w:rPr>
        <w:t xml:space="preserve">RULE CHANGES FOR </w:t>
      </w:r>
      <w:r w:rsidR="0004490B">
        <w:rPr>
          <w:b/>
          <w:u w:val="single"/>
        </w:rPr>
        <w:t>2023/2024</w:t>
      </w:r>
      <w:r w:rsidR="000D22BB">
        <w:t xml:space="preserve"> </w:t>
      </w:r>
      <w:r w:rsidRPr="006D4C9B">
        <w:rPr>
          <w:b/>
          <w:u w:val="single"/>
        </w:rPr>
        <w:t>SEASON</w:t>
      </w:r>
    </w:p>
    <w:p w14:paraId="338AC04F" w14:textId="77777777" w:rsidR="006D4C9B" w:rsidRDefault="006D4C9B" w:rsidP="006D4C9B">
      <w:pPr>
        <w:jc w:val="center"/>
        <w:rPr>
          <w:b/>
          <w:u w:val="single"/>
        </w:rPr>
      </w:pPr>
    </w:p>
    <w:p w14:paraId="6D007029" w14:textId="397B7335" w:rsidR="006D4C9B" w:rsidRDefault="006D4C9B" w:rsidP="006D4C9B">
      <w:r>
        <w:t xml:space="preserve">Youth Time Split- will be the same as the open. </w:t>
      </w:r>
      <w:r w:rsidR="00B41F23" w:rsidRPr="00B41F23">
        <w:rPr>
          <w:highlight w:val="yellow"/>
        </w:rPr>
        <w:t>Same as Abra rules</w:t>
      </w:r>
      <w:r w:rsidR="00B41F23">
        <w:t xml:space="preserve"> </w:t>
      </w:r>
    </w:p>
    <w:p w14:paraId="44DBD074" w14:textId="77777777" w:rsidR="006D4C9B" w:rsidRDefault="006D4C9B" w:rsidP="006D4C9B">
      <w:r>
        <w:t xml:space="preserve">If the timer fails during a run a rerun will be given and no penalties will be carried forward from first run. </w:t>
      </w:r>
    </w:p>
    <w:p w14:paraId="3FD8B9D9" w14:textId="77777777" w:rsidR="006D4C9B" w:rsidRDefault="006D4C9B" w:rsidP="006D4C9B">
      <w:r>
        <w:t xml:space="preserve">Payout Places will be adjusted as follows: </w:t>
      </w:r>
    </w:p>
    <w:p w14:paraId="785E8D26" w14:textId="77777777" w:rsidR="006D4C9B" w:rsidRDefault="006D4C9B" w:rsidP="006D4C9B">
      <w:r>
        <w:t>10 and under – 1 placing</w:t>
      </w:r>
    </w:p>
    <w:p w14:paraId="5E59EA68" w14:textId="77777777" w:rsidR="006D4C9B" w:rsidRDefault="006D4C9B" w:rsidP="006D4C9B">
      <w:r>
        <w:t>11-24 – 2 placings</w:t>
      </w:r>
    </w:p>
    <w:p w14:paraId="3A827E82" w14:textId="77777777" w:rsidR="006D4C9B" w:rsidRDefault="006D4C9B" w:rsidP="006D4C9B">
      <w:r>
        <w:lastRenderedPageBreak/>
        <w:t>26-40 – 3 placings</w:t>
      </w:r>
    </w:p>
    <w:p w14:paraId="3B3C1C31" w14:textId="77777777" w:rsidR="006D4C9B" w:rsidRDefault="006D4C9B" w:rsidP="006D4C9B">
      <w:r>
        <w:t>41-55 4 placings</w:t>
      </w:r>
    </w:p>
    <w:p w14:paraId="0C124AE9" w14:textId="77777777" w:rsidR="006D4C9B" w:rsidRDefault="006D4C9B" w:rsidP="006D4C9B">
      <w:r>
        <w:t xml:space="preserve">56-70 5 placings </w:t>
      </w:r>
    </w:p>
    <w:p w14:paraId="34D08E95" w14:textId="77777777" w:rsidR="006D4C9B" w:rsidRPr="006D4C9B" w:rsidRDefault="006D4C9B" w:rsidP="006D4C9B">
      <w:r>
        <w:t>For full rules please read the PCBRA rule book and then refer to the ABRA rule book.</w:t>
      </w:r>
    </w:p>
    <w:p w14:paraId="3FFABDF9" w14:textId="77777777" w:rsidR="00DD728D" w:rsidRDefault="00DD728D" w:rsidP="008A2BC8"/>
    <w:p w14:paraId="1156DD1D" w14:textId="77777777" w:rsidR="00DD728D" w:rsidRDefault="00DD728D" w:rsidP="008A2BC8"/>
    <w:p w14:paraId="4C6D6B57" w14:textId="77777777" w:rsidR="00DD728D" w:rsidRDefault="00DD728D" w:rsidP="008A2BC8"/>
    <w:p w14:paraId="1CBBBF3A" w14:textId="77777777" w:rsidR="00DD728D" w:rsidRDefault="00DD728D" w:rsidP="008A2BC8"/>
    <w:p w14:paraId="69A3C6A5" w14:textId="77777777" w:rsidR="00DD728D" w:rsidRDefault="00DD728D" w:rsidP="008A2BC8"/>
    <w:p w14:paraId="4B089915" w14:textId="77777777" w:rsidR="00DD728D" w:rsidRPr="00056740" w:rsidRDefault="00DD728D" w:rsidP="008A2BC8"/>
    <w:sectPr w:rsidR="00DD728D" w:rsidRPr="00056740" w:rsidSect="0054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7B1B"/>
    <w:multiLevelType w:val="hybridMultilevel"/>
    <w:tmpl w:val="10C8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D5285"/>
    <w:multiLevelType w:val="hybridMultilevel"/>
    <w:tmpl w:val="208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F2E54"/>
    <w:multiLevelType w:val="hybridMultilevel"/>
    <w:tmpl w:val="EE1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380000">
    <w:abstractNumId w:val="1"/>
  </w:num>
  <w:num w:numId="2" w16cid:durableId="408164048">
    <w:abstractNumId w:val="2"/>
  </w:num>
  <w:num w:numId="3" w16cid:durableId="130921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96"/>
    <w:rsid w:val="00035B6B"/>
    <w:rsid w:val="0004490B"/>
    <w:rsid w:val="00056740"/>
    <w:rsid w:val="000C31E7"/>
    <w:rsid w:val="000D22BB"/>
    <w:rsid w:val="000D3342"/>
    <w:rsid w:val="000D5500"/>
    <w:rsid w:val="000F073B"/>
    <w:rsid w:val="001D304E"/>
    <w:rsid w:val="001D3CC2"/>
    <w:rsid w:val="001F4666"/>
    <w:rsid w:val="002A50F1"/>
    <w:rsid w:val="00344503"/>
    <w:rsid w:val="00394FDD"/>
    <w:rsid w:val="003E78C6"/>
    <w:rsid w:val="00400613"/>
    <w:rsid w:val="00541D65"/>
    <w:rsid w:val="00543186"/>
    <w:rsid w:val="005608AE"/>
    <w:rsid w:val="00597471"/>
    <w:rsid w:val="005E4739"/>
    <w:rsid w:val="006373BE"/>
    <w:rsid w:val="006D4C9B"/>
    <w:rsid w:val="00784396"/>
    <w:rsid w:val="008356FC"/>
    <w:rsid w:val="008A2BC8"/>
    <w:rsid w:val="008E024D"/>
    <w:rsid w:val="009822F6"/>
    <w:rsid w:val="009B6AA3"/>
    <w:rsid w:val="009E660E"/>
    <w:rsid w:val="00A83167"/>
    <w:rsid w:val="00AC4EDA"/>
    <w:rsid w:val="00AE76E3"/>
    <w:rsid w:val="00B41F23"/>
    <w:rsid w:val="00C4080E"/>
    <w:rsid w:val="00C457AA"/>
    <w:rsid w:val="00C93232"/>
    <w:rsid w:val="00DD728D"/>
    <w:rsid w:val="00DF0608"/>
    <w:rsid w:val="00E6322D"/>
    <w:rsid w:val="00E9254B"/>
    <w:rsid w:val="00F15677"/>
    <w:rsid w:val="00F8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BEE7"/>
  <w15:docId w15:val="{8A11CD12-D2A7-4715-9033-F058438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96"/>
    <w:pPr>
      <w:ind w:left="720"/>
      <w:contextualSpacing/>
    </w:pPr>
  </w:style>
  <w:style w:type="character" w:styleId="Hyperlink">
    <w:name w:val="Hyperlink"/>
    <w:basedOn w:val="DefaultParagraphFont"/>
    <w:uiPriority w:val="99"/>
    <w:unhideWhenUsed/>
    <w:rsid w:val="00784396"/>
    <w:rPr>
      <w:color w:val="0000FF" w:themeColor="hyperlink"/>
      <w:u w:val="single"/>
    </w:rPr>
  </w:style>
  <w:style w:type="paragraph" w:styleId="BalloonText">
    <w:name w:val="Balloon Text"/>
    <w:basedOn w:val="Normal"/>
    <w:link w:val="BalloonTextChar"/>
    <w:uiPriority w:val="99"/>
    <w:semiHidden/>
    <w:unhideWhenUsed/>
    <w:rsid w:val="0040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35346">
      <w:bodyDiv w:val="1"/>
      <w:marLeft w:val="0"/>
      <w:marRight w:val="0"/>
      <w:marTop w:val="0"/>
      <w:marBottom w:val="0"/>
      <w:divBdr>
        <w:top w:val="none" w:sz="0" w:space="0" w:color="auto"/>
        <w:left w:val="none" w:sz="0" w:space="0" w:color="auto"/>
        <w:bottom w:val="none" w:sz="0" w:space="0" w:color="auto"/>
        <w:right w:val="none" w:sz="0" w:space="0" w:color="auto"/>
      </w:divBdr>
      <w:divsChild>
        <w:div w:id="45840488">
          <w:marLeft w:val="0"/>
          <w:marRight w:val="0"/>
          <w:marTop w:val="0"/>
          <w:marBottom w:val="0"/>
          <w:divBdr>
            <w:top w:val="none" w:sz="0" w:space="0" w:color="auto"/>
            <w:left w:val="none" w:sz="0" w:space="0" w:color="auto"/>
            <w:bottom w:val="none" w:sz="0" w:space="0" w:color="auto"/>
            <w:right w:val="none" w:sz="0" w:space="0" w:color="auto"/>
          </w:divBdr>
          <w:divsChild>
            <w:div w:id="244145459">
              <w:marLeft w:val="0"/>
              <w:marRight w:val="0"/>
              <w:marTop w:val="0"/>
              <w:marBottom w:val="0"/>
              <w:divBdr>
                <w:top w:val="none" w:sz="0" w:space="0" w:color="auto"/>
                <w:left w:val="none" w:sz="0" w:space="0" w:color="auto"/>
                <w:bottom w:val="none" w:sz="0" w:space="0" w:color="auto"/>
                <w:right w:val="none" w:sz="0" w:space="0" w:color="auto"/>
              </w:divBdr>
              <w:divsChild>
                <w:div w:id="458915255">
                  <w:marLeft w:val="0"/>
                  <w:marRight w:val="0"/>
                  <w:marTop w:val="450"/>
                  <w:marBottom w:val="0"/>
                  <w:divBdr>
                    <w:top w:val="none" w:sz="0" w:space="0" w:color="auto"/>
                    <w:left w:val="none" w:sz="0" w:space="0" w:color="auto"/>
                    <w:bottom w:val="none" w:sz="0" w:space="0" w:color="auto"/>
                    <w:right w:val="none" w:sz="0" w:space="0" w:color="auto"/>
                  </w:divBdr>
                  <w:divsChild>
                    <w:div w:id="1801653059">
                      <w:marLeft w:val="0"/>
                      <w:marRight w:val="0"/>
                      <w:marTop w:val="0"/>
                      <w:marBottom w:val="0"/>
                      <w:divBdr>
                        <w:top w:val="none" w:sz="0" w:space="0" w:color="auto"/>
                        <w:left w:val="none" w:sz="0" w:space="0" w:color="auto"/>
                        <w:bottom w:val="none" w:sz="0" w:space="0" w:color="auto"/>
                        <w:right w:val="none" w:sz="0" w:space="0" w:color="auto"/>
                      </w:divBdr>
                      <w:divsChild>
                        <w:div w:id="902061355">
                          <w:marLeft w:val="0"/>
                          <w:marRight w:val="0"/>
                          <w:marTop w:val="0"/>
                          <w:marBottom w:val="0"/>
                          <w:divBdr>
                            <w:top w:val="none" w:sz="0" w:space="0" w:color="auto"/>
                            <w:left w:val="none" w:sz="0" w:space="0" w:color="auto"/>
                            <w:bottom w:val="none" w:sz="0" w:space="0" w:color="auto"/>
                            <w:right w:val="none" w:sz="0" w:space="0" w:color="auto"/>
                          </w:divBdr>
                          <w:divsChild>
                            <w:div w:id="1738898839">
                              <w:marLeft w:val="0"/>
                              <w:marRight w:val="0"/>
                              <w:marTop w:val="0"/>
                              <w:marBottom w:val="0"/>
                              <w:divBdr>
                                <w:top w:val="none" w:sz="0" w:space="0" w:color="auto"/>
                                <w:left w:val="none" w:sz="0" w:space="0" w:color="auto"/>
                                <w:bottom w:val="none" w:sz="0" w:space="0" w:color="auto"/>
                                <w:right w:val="none" w:sz="0" w:space="0" w:color="auto"/>
                              </w:divBdr>
                              <w:divsChild>
                                <w:div w:id="835417826">
                                  <w:marLeft w:val="0"/>
                                  <w:marRight w:val="0"/>
                                  <w:marTop w:val="0"/>
                                  <w:marBottom w:val="0"/>
                                  <w:divBdr>
                                    <w:top w:val="none" w:sz="0" w:space="0" w:color="auto"/>
                                    <w:left w:val="none" w:sz="0" w:space="0" w:color="auto"/>
                                    <w:bottom w:val="none" w:sz="0" w:space="0" w:color="auto"/>
                                    <w:right w:val="none" w:sz="0" w:space="0" w:color="auto"/>
                                  </w:divBdr>
                                  <w:divsChild>
                                    <w:div w:id="733625259">
                                      <w:marLeft w:val="0"/>
                                      <w:marRight w:val="0"/>
                                      <w:marTop w:val="0"/>
                                      <w:marBottom w:val="0"/>
                                      <w:divBdr>
                                        <w:top w:val="none" w:sz="0" w:space="0" w:color="auto"/>
                                        <w:left w:val="none" w:sz="0" w:space="0" w:color="auto"/>
                                        <w:bottom w:val="none" w:sz="0" w:space="0" w:color="auto"/>
                                        <w:right w:val="none" w:sz="0" w:space="0" w:color="auto"/>
                                      </w:divBdr>
                                      <w:divsChild>
                                        <w:div w:id="913047773">
                                          <w:marLeft w:val="0"/>
                                          <w:marRight w:val="0"/>
                                          <w:marTop w:val="0"/>
                                          <w:marBottom w:val="0"/>
                                          <w:divBdr>
                                            <w:top w:val="none" w:sz="0" w:space="0" w:color="auto"/>
                                            <w:left w:val="none" w:sz="0" w:space="0" w:color="auto"/>
                                            <w:bottom w:val="none" w:sz="0" w:space="0" w:color="auto"/>
                                            <w:right w:val="none" w:sz="0" w:space="0" w:color="auto"/>
                                          </w:divBdr>
                                          <w:divsChild>
                                            <w:div w:id="45690077">
                                              <w:marLeft w:val="0"/>
                                              <w:marRight w:val="0"/>
                                              <w:marTop w:val="0"/>
                                              <w:marBottom w:val="0"/>
                                              <w:divBdr>
                                                <w:top w:val="none" w:sz="0" w:space="0" w:color="auto"/>
                                                <w:left w:val="none" w:sz="0" w:space="0" w:color="auto"/>
                                                <w:bottom w:val="none" w:sz="0" w:space="0" w:color="auto"/>
                                                <w:right w:val="none" w:sz="0" w:space="0" w:color="auto"/>
                                              </w:divBdr>
                                              <w:divsChild>
                                                <w:div w:id="10111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Currier</dc:creator>
  <cp:lastModifiedBy>Brooke Soychuk</cp:lastModifiedBy>
  <cp:revision>2</cp:revision>
  <cp:lastPrinted>2013-12-24T02:26:00Z</cp:lastPrinted>
  <dcterms:created xsi:type="dcterms:W3CDTF">2023-10-30T21:45:00Z</dcterms:created>
  <dcterms:modified xsi:type="dcterms:W3CDTF">2023-10-30T21:45:00Z</dcterms:modified>
</cp:coreProperties>
</file>